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Н-1 от 14.02.2023 г. за вписването, квалификацията и възнагражденията на вещите лица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правосъдието, oбн., ДВ, бр. 18 от 24.02.2023 г.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ОБЩИ ПОЛОЖЕНИЯ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тази наредба се уреждат: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редът и сроковет</w:t>
      </w:r>
      <w:r>
        <w:rPr>
          <w:rFonts w:ascii="Times New Roman" w:hAnsi="Times New Roman" w:cs="Times New Roman"/>
          <w:sz w:val="24"/>
          <w:szCs w:val="24"/>
          <w:lang w:val="x-none"/>
        </w:rPr>
        <w:t>е за предложения за включване и промени на списъците на специалистите, утвърдени за вещи лица;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условията, на които трябва да отговарят специалистите, утвърдени за вещи лица;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условията и редът за определяне възнагражденията на вещите лица;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право</w:t>
      </w:r>
      <w:r>
        <w:rPr>
          <w:rFonts w:ascii="Times New Roman" w:hAnsi="Times New Roman" w:cs="Times New Roman"/>
          <w:sz w:val="24"/>
          <w:szCs w:val="24"/>
          <w:lang w:val="x-none"/>
        </w:rPr>
        <w:t>то на достъп до Информационната система "Единен регистър на вещите лица" и данните, които се въвеждат в нея.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Наредбата се прилага за специалисти, утвърдени за вещи лица, назначени от органите на съдебната власт, органите на досъдебното производство, к</w:t>
      </w:r>
      <w:r>
        <w:rPr>
          <w:rFonts w:ascii="Times New Roman" w:hAnsi="Times New Roman" w:cs="Times New Roman"/>
          <w:sz w:val="24"/>
          <w:szCs w:val="24"/>
          <w:lang w:val="x-none"/>
        </w:rPr>
        <w:t>акто и тези по изпълнителни дела.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Дейността на вещите лица при извършване на съдебни експертизи се основава на следните принципи: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законност;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процесуална и познавателна независимост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научна обоснованост на средствата и мето</w:t>
      </w:r>
      <w:r>
        <w:rPr>
          <w:rFonts w:ascii="Times New Roman" w:hAnsi="Times New Roman" w:cs="Times New Roman"/>
          <w:sz w:val="24"/>
          <w:szCs w:val="24"/>
          <w:lang w:val="x-none"/>
        </w:rPr>
        <w:t>дите, използвани при експертното изследване;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добросъвестност, обективност, всестранност и пълнота на експертното изследване;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поверителност и спазване на професионалната етика.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Експертната дейност включва: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организацията на процесуалната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познавателната дейност на субектите на съдебната експертиза;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научните изследвания в областта на съдебните експертизи;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научно-методическото обезпечаване на съдебната експертиза;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професионалната подготовка и повишаването на квалификацията на вещ</w:t>
      </w:r>
      <w:r>
        <w:rPr>
          <w:rFonts w:ascii="Times New Roman" w:hAnsi="Times New Roman" w:cs="Times New Roman"/>
          <w:sz w:val="24"/>
          <w:szCs w:val="24"/>
          <w:lang w:val="x-none"/>
        </w:rPr>
        <w:t>ите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Съдебните експертизи по класове и видове са определени в приложение № 1.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Съобразно процесуалната си организация съдебните експертизи са: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еднолични и колективни;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еднородни и комплексни;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първоначални, допълнителни и по</w:t>
      </w:r>
      <w:r>
        <w:rPr>
          <w:rFonts w:ascii="Times New Roman" w:hAnsi="Times New Roman" w:cs="Times New Roman"/>
          <w:sz w:val="24"/>
          <w:szCs w:val="24"/>
          <w:lang w:val="x-none"/>
        </w:rPr>
        <w:t>вторни.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Експертизите са колективни, когато за извършването им е необходимо участието на две или повече вещи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Експертизите са еднородни, когато за решаването на задачите им се използват знания от една научна област. Експертизите са комплексни</w:t>
      </w:r>
      <w:r>
        <w:rPr>
          <w:rFonts w:ascii="Times New Roman" w:hAnsi="Times New Roman" w:cs="Times New Roman"/>
          <w:sz w:val="24"/>
          <w:szCs w:val="24"/>
          <w:lang w:val="x-none"/>
        </w:rPr>
        <w:t>, когато за решаването на задачите им се използват знания от различни научни области.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Вещото лице има свободен достъп и може да прави справки по делото, по което е назначено, включително по електронното досие, да получава копия от книжа и сведен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ия с предимство в съда, прокуратурата, органите на досъдебното производство,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административните органи и други служби и навсякъде, където е необходимо, като се легитимира с удостоверение, издадено от органа, назначил експертизата. Вещото лице не дължи такси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издаваните съдебни удостоверения във връзка с поставената задача.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Съдът, прокуратурата, органите на досъдебното производство, административните органи и други служби в страната са длъжни да оказват съдействие на вещите лица съобразно поставената з</w:t>
      </w:r>
      <w:r>
        <w:rPr>
          <w:rFonts w:ascii="Times New Roman" w:hAnsi="Times New Roman" w:cs="Times New Roman"/>
          <w:sz w:val="24"/>
          <w:szCs w:val="24"/>
          <w:lang w:val="x-none"/>
        </w:rPr>
        <w:t>адача.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Всички държавни органи, юридически лица и граждани, при които се намират материали, необходими за експертизата, са длъжни да осигурят достъп на вещото лице до тях съобразно достъпа до съответното ниво на класифицирана информация, което то прите</w:t>
      </w:r>
      <w:r>
        <w:rPr>
          <w:rFonts w:ascii="Times New Roman" w:hAnsi="Times New Roman" w:cs="Times New Roman"/>
          <w:sz w:val="24"/>
          <w:szCs w:val="24"/>
          <w:lang w:val="x-none"/>
        </w:rPr>
        <w:t>жава, както и да оказват необходимото съдействие за изпълнение на задачите на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Когато за извършване на експертиза е определено вещо лице, което е служител на Министерството на вътрешните работи (МВР), органът, назначил експертизата, изпра</w:t>
      </w:r>
      <w:r>
        <w:rPr>
          <w:rFonts w:ascii="Times New Roman" w:hAnsi="Times New Roman" w:cs="Times New Roman"/>
          <w:sz w:val="24"/>
          <w:szCs w:val="24"/>
          <w:lang w:val="x-none"/>
        </w:rPr>
        <w:t>ща всички материали, необходими за извършване на експертизата, в съответната структура на МВР.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УСЛОВИЯ, НА КОИТО ТРЯБВА ДА ОТГОВАРЯТ СПЕЦИАЛИСТИТЕ, УТВЪРДЕНИ ЗА ВЕЩИ ЛИЦА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вещо лице може да бъде утвърдено дееспособно лице, което о</w:t>
      </w:r>
      <w:r>
        <w:rPr>
          <w:rFonts w:ascii="Times New Roman" w:hAnsi="Times New Roman" w:cs="Times New Roman"/>
          <w:sz w:val="24"/>
          <w:szCs w:val="24"/>
          <w:lang w:val="x-none"/>
        </w:rPr>
        <w:t>тговаря на едно от следните изисквания: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заема академична длъжност - "доцент" или "професор", във висши училища, научни организации или Българската академия на науките;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има висше образование с придобита образователно-квалификационна степен "магистър</w:t>
      </w:r>
      <w:r>
        <w:rPr>
          <w:rFonts w:ascii="Times New Roman" w:hAnsi="Times New Roman" w:cs="Times New Roman"/>
          <w:sz w:val="24"/>
          <w:szCs w:val="24"/>
          <w:lang w:val="x-none"/>
        </w:rPr>
        <w:t>" и има най-малко 5 години стаж по специалността;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има висше образование с придобита образователно-квалификационна степен "бакалавър" и има най-малко 7 години стаж по специалността;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има средно образование и най-малко 10 години стаж по специалността;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е служител на МВР и има завършено специално обучение в Академията на МВР или Националния институт по криминалистика на МВР;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e лекар с призната специалност по съдебна медицина, лекар без такава специалност, който работи в структура на лечебното зав</w:t>
      </w:r>
      <w:r>
        <w:rPr>
          <w:rFonts w:ascii="Times New Roman" w:hAnsi="Times New Roman" w:cs="Times New Roman"/>
          <w:sz w:val="24"/>
          <w:szCs w:val="24"/>
          <w:lang w:val="x-none"/>
        </w:rPr>
        <w:t>едение, осъществяващо дейност по съдебна медицина, лекар с друга медицинска специалност или лекар по дентална медицина.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Лицето по ал. 1 трябва да отговаря и на следните условия: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не е осъждано за престъпление от общ характер;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не е лишено </w:t>
      </w:r>
      <w:r>
        <w:rPr>
          <w:rFonts w:ascii="Times New Roman" w:hAnsi="Times New Roman" w:cs="Times New Roman"/>
          <w:sz w:val="24"/>
          <w:szCs w:val="24"/>
          <w:lang w:val="x-none"/>
        </w:rPr>
        <w:t>от право да упражнява професия или дейност;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не осъществява функции по правораздаване в системата на съдебната власт;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има разрешение за постоянно пребиваване в Република България, ако лицето не е български гражданин или гражданин на Европейски</w:t>
      </w:r>
      <w:r>
        <w:rPr>
          <w:rFonts w:ascii="Times New Roman" w:hAnsi="Times New Roman" w:cs="Times New Roman"/>
          <w:sz w:val="24"/>
          <w:szCs w:val="24"/>
          <w:lang w:val="x-none"/>
        </w:rPr>
        <w:t>я съюз, на държава - страна по Споразумението за Европейското икономическо пространство, или на Конфедерация Швейцария;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 е вписано в съответния регистър на лицата, притежаващи определена професия, правоспособност или квалификация, когато такова вписв</w:t>
      </w:r>
      <w:r>
        <w:rPr>
          <w:rFonts w:ascii="Times New Roman" w:hAnsi="Times New Roman" w:cs="Times New Roman"/>
          <w:sz w:val="24"/>
          <w:szCs w:val="24"/>
          <w:lang w:val="x-none"/>
        </w:rPr>
        <w:t>ане се изисква по закон;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да притежава диплома, свидетелство, удостоверение, сертификат, лиценз или друг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документ, издаден от висше училище, професионална организация или учреждение по силата на закон, с който документ се удостоверява наличието на съотв</w:t>
      </w:r>
      <w:r>
        <w:rPr>
          <w:rFonts w:ascii="Times New Roman" w:hAnsi="Times New Roman" w:cs="Times New Roman"/>
          <w:sz w:val="24"/>
          <w:szCs w:val="24"/>
          <w:lang w:val="x-none"/>
        </w:rPr>
        <w:t>етната квалификация или правоспособност.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РЕД И СРОКОВЕ ЗА ПРЕДЛОЖЕНИЯ ЗА ВКЛЮЧВАНЕ И ПРОМЕНИ НА СПИСЪЦИТЕ НА СПЕЦИАЛИСТИТЕ, УТВЪРДЕНИ ЗА ВЕЩИ ЛИЦА. РЕД ЗА ОТПИСВАНЕ НА ВЕЩИТЕ ЛИЦА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За всеки съдебен район на окръжен и административен </w:t>
      </w:r>
      <w:r>
        <w:rPr>
          <w:rFonts w:ascii="Times New Roman" w:hAnsi="Times New Roman" w:cs="Times New Roman"/>
          <w:sz w:val="24"/>
          <w:szCs w:val="24"/>
          <w:lang w:val="x-none"/>
        </w:rPr>
        <w:t>съд, както и за Агенцията по вписванията се съставят списъци на специалистите, утвърдени за вещи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Върховният касационен съд, Върховният административен съд, Върховната касационна прокуратура, Върховната административна прокуратура и Националната </w:t>
      </w:r>
      <w:r>
        <w:rPr>
          <w:rFonts w:ascii="Times New Roman" w:hAnsi="Times New Roman" w:cs="Times New Roman"/>
          <w:sz w:val="24"/>
          <w:szCs w:val="24"/>
          <w:lang w:val="x-none"/>
        </w:rPr>
        <w:t>следствена служба при необходимост утвърждават отделни списъци за нуждите на своята дейност.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Предложения за включване на специалисти в списъците на вещи лица се правят от ръководителите на държавни органи и на техни структури, на органи на местн</w:t>
      </w:r>
      <w:r>
        <w:rPr>
          <w:rFonts w:ascii="Times New Roman" w:hAnsi="Times New Roman" w:cs="Times New Roman"/>
          <w:sz w:val="24"/>
          <w:szCs w:val="24"/>
          <w:lang w:val="x-none"/>
        </w:rPr>
        <w:t>о самоуправление, на научни институти, на съсловни и други организации.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Предложение за включване могат да правят лично и кандидатите за вещи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Предложенията за включване в списъците по чл. 8, ал. 1 се правят до председателя на съответния окръ</w:t>
      </w:r>
      <w:r>
        <w:rPr>
          <w:rFonts w:ascii="Times New Roman" w:hAnsi="Times New Roman" w:cs="Times New Roman"/>
          <w:sz w:val="24"/>
          <w:szCs w:val="24"/>
          <w:lang w:val="x-none"/>
        </w:rPr>
        <w:t>жен или административен съд.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Предложенията за включване в списъците по чл. 8, ал. 2 се правят до всеки административен ръководител на съответния орган на съдебната власт.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Правоимащите по ал. 1, преди да направят предложение, обсъждат качествата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кандидатите съобразно основните принципи по чл. 2 и изискванията по чл. 7 след събеседване с кандидата.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Предложение се прави при наличие на писмено съгласие от специалиста.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Кандидатите за включване в списъка на вещите лица подават пред о</w:t>
      </w:r>
      <w:r>
        <w:rPr>
          <w:rFonts w:ascii="Times New Roman" w:hAnsi="Times New Roman" w:cs="Times New Roman"/>
          <w:sz w:val="24"/>
          <w:szCs w:val="24"/>
          <w:lang w:val="x-none"/>
        </w:rPr>
        <w:t>ргана по чл. 9, ал. 3 и 4 заявление на хартиен и електронен носител, придружено от следните документи: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документ, удостоверяващ заемането на академичната длъжност за лицата по чл. 7, ал. 1, т. 1;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заверено копие от диплома за завършено висше образова</w:t>
      </w:r>
      <w:r>
        <w:rPr>
          <w:rFonts w:ascii="Times New Roman" w:hAnsi="Times New Roman" w:cs="Times New Roman"/>
          <w:sz w:val="24"/>
          <w:szCs w:val="24"/>
          <w:lang w:val="x-none"/>
        </w:rPr>
        <w:t>ние с придобита образователно-квалификационна степен "магистър", "бакалавър" или диплома за завършено средно образование;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кандидати, които са служители на МВР - документи за завършено специално обучение в Академията на МВР или в Националния институт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криминалистика на МВР;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документи, удостоверяващи стажа по специалността: нотариално заверено копие на трудова или служебна книжка, а за лицата със свободни професии се посочва код по БУЛСТАТ;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декларация, че лицето не е поставено под запрещение;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декларация, удостоверяваща съответствието с изискванията по чл. 7, ал. 2, т. 2 и 3;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декларация - съгласие на кандидата за вписването му в списъците на вещи лица, и документи, удостоверяващи стажа му и допълнителна квалификация, ако има такава;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разрешение за постоянно пребиваване в Република България, ако лицето не е български гражданин или гражданин на Европейския съюз, на държава - страна по Споразумението за Европейското икономическо пространство, или на Конфедерация Швейцария;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удостовере</w:t>
      </w:r>
      <w:r>
        <w:rPr>
          <w:rFonts w:ascii="Times New Roman" w:hAnsi="Times New Roman" w:cs="Times New Roman"/>
          <w:sz w:val="24"/>
          <w:szCs w:val="24"/>
          <w:lang w:val="x-none"/>
        </w:rPr>
        <w:t>ние за достъп до класифицирана информация;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заверено копие от сертификат, свидетелство, удостоверение, лиценз или друг документ, издаден от висше училище, професионална организация или учреждение по силата на закон, с който документ се удостоверява нал</w:t>
      </w:r>
      <w:r>
        <w:rPr>
          <w:rFonts w:ascii="Times New Roman" w:hAnsi="Times New Roman" w:cs="Times New Roman"/>
          <w:sz w:val="24"/>
          <w:szCs w:val="24"/>
          <w:lang w:val="x-none"/>
        </w:rPr>
        <w:t>ичието на съответната квалификация или правоспособност.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От кандидатите, завършили висши учебни заведения в чужбина, може да се поиска да представят удостоверение за признаване на висше образование, при условие че придобитата от тях диплома се признава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Република България и е легализирана.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Обстоятелствата относно съдебния статус на кандидатите се установяват служебно от органа по чл. 9, ал. 3 и 4.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 предложенията се вписват трите имена на специалиста, адрес, електронна поща и телефон </w:t>
      </w:r>
      <w:r>
        <w:rPr>
          <w:rFonts w:ascii="Times New Roman" w:hAnsi="Times New Roman" w:cs="Times New Roman"/>
          <w:sz w:val="24"/>
          <w:szCs w:val="24"/>
          <w:lang w:val="x-none"/>
        </w:rPr>
        <w:t>за връзка, данни за неговото образование, специалност, както и за неговата месторабота и за заеманата длъжност (ако има такива), продължителността на трудовия му стаж, стажът му като вещо лице и допълнителната квалификация.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Обстоятелствата по ал. 1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удостоверяват със съответните документи, които се прилагат към предложението.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Списъците по чл. 8, ал. 1 се утвърждават от комисия в състав: председателят на апелативния съд или определен от него съдия, апелативният прокурор или определен от не</w:t>
      </w:r>
      <w:r>
        <w:rPr>
          <w:rFonts w:ascii="Times New Roman" w:hAnsi="Times New Roman" w:cs="Times New Roman"/>
          <w:sz w:val="24"/>
          <w:szCs w:val="24"/>
          <w:lang w:val="x-none"/>
        </w:rPr>
        <w:t>го прокурор, председателят на окръжния съд, окръжният прокурор и председателят на административния съд.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Списъците по чл. 8, ал. 2 се утвърждават от комисия в състав: председателят на Върховния касационен съд, председателят на Върховния административен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съд, главният прокурор.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Членовете на комисията трябва да изпълняват своята дейност безпристрастно.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Комисията разглежда постъпилите заявления и предложения заедно с приложените документи и преценява съответствието им с изискванията на наредбата.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Утвърдените списъци се изпращат на министъра на правосъдието за обнародване в "Държавен вестник" и за публикуване в интернет.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 вписаните и утвърдени в списъците вещи лица органите по чл. 9, ал. 3 и 4 издават "карта за вещо лице" по образ</w:t>
      </w:r>
      <w:r>
        <w:rPr>
          <w:rFonts w:ascii="Times New Roman" w:hAnsi="Times New Roman" w:cs="Times New Roman"/>
          <w:sz w:val="24"/>
          <w:szCs w:val="24"/>
          <w:lang w:val="x-none"/>
        </w:rPr>
        <w:t>ец, утвърден с решение на Висшия съдебен съвет.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картата се вписват трите имена на вещото лице и идентификационен номер 3) Идентификационният номер на вещото лице се генерира автоматично от специализиран софтуер за мониторинг и контрол на дейността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вещите лица от поредния номер на вписването при първото въвеждане на данните за това вещо лице по утвърден от съответен съдебен орган списък.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Органите по чл. 9, ал. 3 и 4 водят електронен регистър или хартиен регистър за издадените карти.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</w:t>
      </w:r>
      <w:r>
        <w:rPr>
          <w:rFonts w:ascii="Times New Roman" w:hAnsi="Times New Roman" w:cs="Times New Roman"/>
          <w:sz w:val="24"/>
          <w:szCs w:val="24"/>
          <w:lang w:val="x-none"/>
        </w:rPr>
        <w:t>) Предложения за изменение и допълнение на утвърдените списъци на вещи лица се правят до края на септември на съответната календарна година.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 края на октомври комисиите по чл. 12, ал. 1 и 2 актуализират списъците.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 15 ноември списъците се изп</w:t>
      </w:r>
      <w:r>
        <w:rPr>
          <w:rFonts w:ascii="Times New Roman" w:hAnsi="Times New Roman" w:cs="Times New Roman"/>
          <w:sz w:val="24"/>
          <w:szCs w:val="24"/>
          <w:lang w:val="x-none"/>
        </w:rPr>
        <w:t>ращат на министъра на правосъдието за обнародване в "Държавен вестник" и за публикуване в интернет.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Промени в списъците може да се правят и през текущата година.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(5) Когато настъпят промени в данните за вещото лице, включено в списък на вещи лица, 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длъжно да уведоми комисиите по чл. 12, ал. 1 и 2 в 7-дневен срок от настъпването им.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Предложения за отписване на специалисти от списъците на вещите лица могат да правят лицата по чл. 9, ал. 1 и административните ръководители на съответните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ргани на съдебната власт. 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При получаване на информация за настъпване на обстоятелството по чл. 7, ал. 2, т. 3 административните ръководители на съответните органи на съдебната власт правят предложение до комисиите по чл. 12, ал. 1 и 2 за отписване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вещите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(1) Специалист, включен в списъка на вещите лица, може да бъде отписан: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 негово искане;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ако настъпят обстоятелства, изключващи съответствието с чл. 7, ал. 2, т. 1, 2 и 3;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поставянето му под запрещение или смърт;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</w:t>
      </w:r>
      <w:r>
        <w:rPr>
          <w:rFonts w:ascii="Times New Roman" w:hAnsi="Times New Roman" w:cs="Times New Roman"/>
          <w:sz w:val="24"/>
          <w:szCs w:val="24"/>
          <w:lang w:val="x-none"/>
        </w:rPr>
        <w:t>ри трайна невъзможност да изпълнява задълженията си на вещо лице по конкретни задачи повече от една година;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 нарушение на принципите по чл. 2 или неспазването на етичните правила за вещи лица;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когато многократно безпричинно отказва да му бъде въ</w:t>
      </w:r>
      <w:r>
        <w:rPr>
          <w:rFonts w:ascii="Times New Roman" w:hAnsi="Times New Roman" w:cs="Times New Roman"/>
          <w:sz w:val="24"/>
          <w:szCs w:val="24"/>
          <w:lang w:val="x-none"/>
        </w:rPr>
        <w:t>зложена работа;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при многократно освобождаване на вещото лице от възложената задача поради несвоевременно изготвяне на заключението или забавянето му.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Отписването се извършва с решение на комисиите по чл. 12, ал. 1 и 2 при наличие на някое или на н</w:t>
      </w:r>
      <w:r>
        <w:rPr>
          <w:rFonts w:ascii="Times New Roman" w:hAnsi="Times New Roman" w:cs="Times New Roman"/>
          <w:sz w:val="24"/>
          <w:szCs w:val="24"/>
          <w:lang w:val="x-none"/>
        </w:rPr>
        <w:t>яколко от основанията по ал. 1.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Решението на комисията за отписване на вещо лице от списъците се обнародва в "Държавен вестник" и се публикува в интернет.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След отписване на вещото лице то е длъжно да върне служебната си карта на органите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9, ал. 3 и 4, което се отбелязва в съответния регистър. При уведомяване за възникването на някое от основанията по ал. 1 или постъпило предложение за отписване на вещо лице комисиите по чл. 12, ал. 1 и 2 извършват проверка, като може да изискат допълните</w:t>
      </w:r>
      <w:r>
        <w:rPr>
          <w:rFonts w:ascii="Times New Roman" w:hAnsi="Times New Roman" w:cs="Times New Roman"/>
          <w:sz w:val="24"/>
          <w:szCs w:val="24"/>
          <w:lang w:val="x-none"/>
        </w:rPr>
        <w:t>лно представяне на документи и информация, включително и на писмени обяснения от вещото лице.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УСЛОВИЯ И РЕД ЗА ОПРЕДЕЛЯНЕ И ИЗПЛАЩАНЕ НА ВЪЗНАГРАЖДЕНИЯТА НА ВЕЩИТЕ ЛИЦА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Условията и редът за определяне възнагражденията на вещите лица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прилагат за експертизи, назначени по наказателни, граждански, административни и изпълнителни дела.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Вещото лице има право на възнаграждение за извършената експертиза, както и направените разходи за използваните материали, консумативи, пособия, т</w:t>
      </w:r>
      <w:r>
        <w:rPr>
          <w:rFonts w:ascii="Times New Roman" w:hAnsi="Times New Roman" w:cs="Times New Roman"/>
          <w:sz w:val="24"/>
          <w:szCs w:val="24"/>
          <w:lang w:val="x-none"/>
        </w:rPr>
        <w:t>ехнически средства, машинно и компютърно време и други необходими разходи.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 вещото лице, включително и когато е служител на МВР или служител на Прокуратурата на Република България (ПРБ), назначен на експертна длъжност, се заплащат разходите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пътни, дневни и квартирни, необходими за изготвяне на възложената експертиза, от органа, назначил експертизата, съгласно размерите, предвидени в Наредбата за командировките в страната, приета с Постановление № 72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Министерския съвет от 1986 г. (ДВ,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11 от 1987 г.), и Наредбата за служебните командировки и специализации в чужбина, приета с Постановление № 115 на Министерския съвет от 2004 г. (ДВ, бр. 50 от 2004 г.).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Пътни, дневни и квартирни пари се заплащат за всяко явяване на вещото лице пред о</w:t>
      </w:r>
      <w:r>
        <w:rPr>
          <w:rFonts w:ascii="Times New Roman" w:hAnsi="Times New Roman" w:cs="Times New Roman"/>
          <w:sz w:val="24"/>
          <w:szCs w:val="24"/>
          <w:lang w:val="x-none"/>
        </w:rPr>
        <w:t>ргана, назначил експертизата, или пред органа, който го е призовал.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Разходите за пътни, дневни и квартирни, необходими за изготвяне на възложената експертиза, могат да бъдат изплатени на вещото лице и авансово с писмено разпореждане на органа, назначи</w:t>
      </w:r>
      <w:r>
        <w:rPr>
          <w:rFonts w:ascii="Times New Roman" w:hAnsi="Times New Roman" w:cs="Times New Roman"/>
          <w:sz w:val="24"/>
          <w:szCs w:val="24"/>
          <w:lang w:val="x-none"/>
        </w:rPr>
        <w:t>л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явяване на вещо лице и отлагане на делото по независещи от него причини на същото освен разходите се заплаща и възнаграждение в размер не по-малко от 20 лв.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явяване на вещото лице, включително и когато е служител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ПРБ, назначен на експертна длъжност, пред съда за изслушване по изготвена в досъдебната фаза на наказателния процес експертиза освен посочените в чл. 19, ал. 2 разноски се заплаща възнаграждение не по-малко от 20 лв.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Когато за извършването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експертиза е определено вещо лице, което е служител на МВР, органите, назначили експертизата, заплащат на министерството направените разходи за труд, консумативи и режийните разноски.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Определените възнаграждения по чл. 20, ал. 1 и 2 в случаите, когато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вещото лице е служител на МВР, се заплащат на министерството.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Когато за извършването на експертиза е определено вещо лице, което е служител на ПРБ, назначен на експертна длъжност, органите, назначили експертизата, заплащат на прокуратурата направе</w:t>
      </w:r>
      <w:r>
        <w:rPr>
          <w:rFonts w:ascii="Times New Roman" w:hAnsi="Times New Roman" w:cs="Times New Roman"/>
          <w:sz w:val="24"/>
          <w:szCs w:val="24"/>
          <w:lang w:val="x-none"/>
        </w:rPr>
        <w:t>ните разходи за труд, консумативи и режийните разноски.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определяне на възнагражденията органът, възложил експертизата, съобразява и преценява: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сложността и спецификата на поставените задачи;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компетентността и степента на квалификаци</w:t>
      </w:r>
      <w:r>
        <w:rPr>
          <w:rFonts w:ascii="Times New Roman" w:hAnsi="Times New Roman" w:cs="Times New Roman"/>
          <w:sz w:val="24"/>
          <w:szCs w:val="24"/>
          <w:lang w:val="x-none"/>
        </w:rPr>
        <w:t>я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времето, необходимо за извършване на експертизата;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обема на извършената работа;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необходимите разходи за извършването на експертизата, като употреба на материали, консумативи, използвани пособия, съоръжения и други;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други у</w:t>
      </w:r>
      <w:r>
        <w:rPr>
          <w:rFonts w:ascii="Times New Roman" w:hAnsi="Times New Roman" w:cs="Times New Roman"/>
          <w:sz w:val="24"/>
          <w:szCs w:val="24"/>
          <w:lang w:val="x-none"/>
        </w:rPr>
        <w:t>словия, оказващи влияние върху заплащането за извършената работа, в т. ч. срочност на изпълнението, работа в почивни дни и национални празници.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Обстоятелствата по ал. 1 се установяват от органа, назначил експертизата, въз основа на справка-декларация </w:t>
      </w:r>
      <w:r>
        <w:rPr>
          <w:rFonts w:ascii="Times New Roman" w:hAnsi="Times New Roman" w:cs="Times New Roman"/>
          <w:sz w:val="24"/>
          <w:szCs w:val="24"/>
          <w:lang w:val="x-none"/>
        </w:rPr>
        <w:t>от вещото лице съгласно приложение № 2. При съобразяване и преценка на обстоятелствата по ал. 1 справката-декларация не обвързва органа, назначил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извършване на експертиза от вещо лице, което е служител на МВР, разходите за труд, конс</w:t>
      </w:r>
      <w:r>
        <w:rPr>
          <w:rFonts w:ascii="Times New Roman" w:hAnsi="Times New Roman" w:cs="Times New Roman"/>
          <w:sz w:val="24"/>
          <w:szCs w:val="24"/>
          <w:lang w:val="x-none"/>
        </w:rPr>
        <w:t>умативи и режийни разноски се установяват със сметка по образец, утвърден със заповед на министъра на вътрешните работи.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Когато експертизата е изготвена от повече от едно вещо лице, възнаграждението по ал. 1 се заплаща на всяко едно от тях.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Ако в</w:t>
      </w:r>
      <w:r>
        <w:rPr>
          <w:rFonts w:ascii="Times New Roman" w:hAnsi="Times New Roman" w:cs="Times New Roman"/>
          <w:sz w:val="24"/>
          <w:szCs w:val="24"/>
          <w:lang w:val="x-none"/>
        </w:rPr>
        <w:t>ещото лице не представи документи за разходите, те се заплащат по преценка на органа, назначил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всеки действително отработен час се заплаща възнаграждение в размер 3 % от установената минимална работна заплата за страната към 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тата на възлагане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Броят на действително отработените часове се установява от справка-декларация съгласно приложение № 2 или от сметката по чл. 23, ал. 3.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особено сложни и специфични експертизи, извършени от висококвалиф</w:t>
      </w:r>
      <w:r>
        <w:rPr>
          <w:rFonts w:ascii="Times New Roman" w:hAnsi="Times New Roman" w:cs="Times New Roman"/>
          <w:sz w:val="24"/>
          <w:szCs w:val="24"/>
          <w:lang w:val="x-none"/>
        </w:rPr>
        <w:t>ицирани вещи лица, възнаграждението може да бъде увеличено до 100 %.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се налага експертизата да бъде извършена в почивни дни или през дните на официални празници, това се посочва в акта за възлагане на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експертизи, извършени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почивни дни, възнаграждението може да бъде увеличено от 75 % до 150 %, а през дните на официални празници - от 100 % до 200 %.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Изготвената експертиза се представя заедно със справка-декларация, към която се прилагат документи за извършените </w:t>
      </w:r>
      <w:r>
        <w:rPr>
          <w:rFonts w:ascii="Times New Roman" w:hAnsi="Times New Roman" w:cs="Times New Roman"/>
          <w:sz w:val="24"/>
          <w:szCs w:val="24"/>
          <w:lang w:val="x-none"/>
        </w:rPr>
        <w:t>разходи, или със сметката по чл. 23, ал. 3.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Не се признават за разходи, освен за случаите по чл. 23, ал. 1, т. 6 - по преценка на органа, който я е назначил: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разходи за билет за самолет, освен когато командировката е в чужбина;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пътни разходи б</w:t>
      </w:r>
      <w:r>
        <w:rPr>
          <w:rFonts w:ascii="Times New Roman" w:hAnsi="Times New Roman" w:cs="Times New Roman"/>
          <w:sz w:val="24"/>
          <w:szCs w:val="24"/>
          <w:lang w:val="x-none"/>
        </w:rPr>
        <w:t>ез представяне на билет или друг документ, удостоверяващ извършения разход;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разходи за една нощувка над 50 лв.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Ако прецени, че са налице основания да увеличи първоначално определеното възнаграждение, органът, възложил експертизата, определя оконча</w:t>
      </w:r>
      <w:r>
        <w:rPr>
          <w:rFonts w:ascii="Times New Roman" w:hAnsi="Times New Roman" w:cs="Times New Roman"/>
          <w:sz w:val="24"/>
          <w:szCs w:val="24"/>
          <w:lang w:val="x-none"/>
        </w:rPr>
        <w:t>телно възнаграждение.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Ако вещото лице не представи справка-декларация или ако органът, възложил експертизата, прецени, че няма основание да увеличи възнаграждението, то остава в първоначално определения му размер.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</w:t>
      </w:r>
      <w:r>
        <w:rPr>
          <w:rFonts w:ascii="Times New Roman" w:hAnsi="Times New Roman" w:cs="Times New Roman"/>
          <w:sz w:val="24"/>
          <w:szCs w:val="24"/>
          <w:lang w:val="x-none"/>
        </w:rPr>
        <w:t>. (1) Възнаграждението и разход</w:t>
      </w:r>
      <w:r>
        <w:rPr>
          <w:rFonts w:ascii="Times New Roman" w:hAnsi="Times New Roman" w:cs="Times New Roman"/>
          <w:sz w:val="24"/>
          <w:szCs w:val="24"/>
          <w:lang w:val="x-none"/>
        </w:rPr>
        <w:t>ите на вещото лице по чл. 18 се изплащат въз основа на писмено разпореждане на органа, който го е назначил. Сумите се изплащат по банков път в срок до 60 дни от приемането на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Сумите се изплащат от депозит или от бюджета на органа, назнач</w:t>
      </w:r>
      <w:r>
        <w:rPr>
          <w:rFonts w:ascii="Times New Roman" w:hAnsi="Times New Roman" w:cs="Times New Roman"/>
          <w:sz w:val="24"/>
          <w:szCs w:val="24"/>
          <w:lang w:val="x-none"/>
        </w:rPr>
        <w:t>ил експертизата. Плащането на сумите се извършва след представяне от вещото лице на документ, съдържащ реквизитите по чл. 7 от Закона за счетоводството.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Ако органът, възложил експертизата, откаже да приеме заключението на вещото лице по причини, за ко</w:t>
      </w:r>
      <w:r>
        <w:rPr>
          <w:rFonts w:ascii="Times New Roman" w:hAnsi="Times New Roman" w:cs="Times New Roman"/>
          <w:sz w:val="24"/>
          <w:szCs w:val="24"/>
          <w:lang w:val="x-none"/>
        </w:rPr>
        <w:t>ито вещото лице отговаря, определеното възнаграждение не му се изплаща. Отказът се мотивира.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наличие на основание по чл. 23, ал. 1 органът, назначил експертизата, може да промени размера на възнаграждението на вещото лице. За извършените корекции </w:t>
      </w:r>
      <w:r>
        <w:rPr>
          <w:rFonts w:ascii="Times New Roman" w:hAnsi="Times New Roman" w:cs="Times New Roman"/>
          <w:sz w:val="24"/>
          <w:szCs w:val="24"/>
          <w:lang w:val="x-none"/>
        </w:rPr>
        <w:t>се посочват мотиви.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Когато експертизата е назначена по искане на страни, които не са освободени от заплащане на разноски, възнаграждението се определя предварително с първоначален депозит, който се внася по сметката на органа, назначил експерти</w:t>
      </w:r>
      <w:r>
        <w:rPr>
          <w:rFonts w:ascii="Times New Roman" w:hAnsi="Times New Roman" w:cs="Times New Roman"/>
          <w:sz w:val="24"/>
          <w:szCs w:val="24"/>
          <w:lang w:val="x-none"/>
        </w:rPr>
        <w:t>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дела, по които страните са освободени от разноски, се определя първоначално възнаграждение по чл. 24, ал. 1.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Първоначално възнаграждение в минималния му размер може да се определи и в случаите по ал. 1 по преценка на органа, възложил екс</w:t>
      </w:r>
      <w:r>
        <w:rPr>
          <w:rFonts w:ascii="Times New Roman" w:hAnsi="Times New Roman" w:cs="Times New Roman"/>
          <w:sz w:val="24"/>
          <w:szCs w:val="24"/>
          <w:lang w:val="x-none"/>
        </w:rPr>
        <w:t>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Възнаграждение се определя и за устно допълнение към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случаите, когато след назначаването на експертиза досъдебното производство е възложено на друг разследващ орган, възнаграждението и разходите на вещото лице се опреде</w:t>
      </w:r>
      <w:r>
        <w:rPr>
          <w:rFonts w:ascii="Times New Roman" w:hAnsi="Times New Roman" w:cs="Times New Roman"/>
          <w:sz w:val="24"/>
          <w:szCs w:val="24"/>
          <w:lang w:val="x-none"/>
        </w:rPr>
        <w:t>лят от органа, приел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Ако прецени, че са налице основания за намаляване на първоначално определеното възнаграждение, органът, възложил експертизата, определя окончателно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възнаграждение. За намалението на възнаграждението се посочват мо</w:t>
      </w:r>
      <w:r>
        <w:rPr>
          <w:rFonts w:ascii="Times New Roman" w:hAnsi="Times New Roman" w:cs="Times New Roman"/>
          <w:sz w:val="24"/>
          <w:szCs w:val="24"/>
          <w:lang w:val="x-none"/>
        </w:rPr>
        <w:t>тиви.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</w:t>
      </w:r>
      <w:r>
        <w:rPr>
          <w:rFonts w:ascii="Times New Roman" w:hAnsi="Times New Roman" w:cs="Times New Roman"/>
          <w:sz w:val="24"/>
          <w:szCs w:val="24"/>
          <w:lang w:val="x-none"/>
        </w:rPr>
        <w:t>. Пътните, дневните и квартирните пари, свързани с изготвяне на експертизата, се заплащат от внесения депозит, съответно от сумите по бюджета.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</w:t>
      </w:r>
      <w:r>
        <w:rPr>
          <w:rFonts w:ascii="Times New Roman" w:hAnsi="Times New Roman" w:cs="Times New Roman"/>
          <w:sz w:val="24"/>
          <w:szCs w:val="24"/>
          <w:lang w:val="x-none"/>
        </w:rPr>
        <w:t>. (1) Вещото лице започва дейността по извършване на експертизата, след като е внесен депозит з</w:t>
      </w:r>
      <w:r>
        <w:rPr>
          <w:rFonts w:ascii="Times New Roman" w:hAnsi="Times New Roman" w:cs="Times New Roman"/>
          <w:sz w:val="24"/>
          <w:szCs w:val="24"/>
          <w:lang w:val="x-none"/>
        </w:rPr>
        <w:t>а заплащане на труда му.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Възнаграждението на вещото лице не може да се определя под условие или да се обвързва с изхода от решаването на делото.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</w:t>
      </w:r>
      <w:r>
        <w:rPr>
          <w:rFonts w:ascii="Times New Roman" w:hAnsi="Times New Roman" w:cs="Times New Roman"/>
          <w:sz w:val="24"/>
          <w:szCs w:val="24"/>
          <w:lang w:val="x-none"/>
        </w:rPr>
        <w:t>. Висшият съдебен съвет осъществява контрол за изразходваните средства от органите на съдебната влас</w:t>
      </w:r>
      <w:r>
        <w:rPr>
          <w:rFonts w:ascii="Times New Roman" w:hAnsi="Times New Roman" w:cs="Times New Roman"/>
          <w:sz w:val="24"/>
          <w:szCs w:val="24"/>
          <w:lang w:val="x-none"/>
        </w:rPr>
        <w:t>т за изплащане на възнаграждения и необходимите разходи на вещите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ЕТИЧНИ ПРАВИЛА ЗА ПОВЕДЕНИЕ НА ВЕЩОТО ЛИЦЕ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Вещото лице няма право да разпространява информацията за обстоятелствата, фактите и документите, които са му станали </w:t>
      </w:r>
      <w:r>
        <w:rPr>
          <w:rFonts w:ascii="Times New Roman" w:hAnsi="Times New Roman" w:cs="Times New Roman"/>
          <w:sz w:val="24"/>
          <w:szCs w:val="24"/>
          <w:lang w:val="x-none"/>
        </w:rPr>
        <w:t>известни в хода на съдебната експертиза.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прекратяване на функциите си вещото лице не е освободено от задължението си да пази тайна, свързана с дейността му като вещо лице.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</w:t>
      </w:r>
      <w:r>
        <w:rPr>
          <w:rFonts w:ascii="Times New Roman" w:hAnsi="Times New Roman" w:cs="Times New Roman"/>
          <w:sz w:val="24"/>
          <w:szCs w:val="24"/>
          <w:lang w:val="x-none"/>
        </w:rPr>
        <w:t>. Вещото лице е длъжно да извърши експертизата добросъвестно съобразн</w:t>
      </w:r>
      <w:r>
        <w:rPr>
          <w:rFonts w:ascii="Times New Roman" w:hAnsi="Times New Roman" w:cs="Times New Roman"/>
          <w:sz w:val="24"/>
          <w:szCs w:val="24"/>
          <w:lang w:val="x-none"/>
        </w:rPr>
        <w:t>о поставените му задачи, като използва съвременните постижения в съответната научна област.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</w:t>
      </w:r>
      <w:r>
        <w:rPr>
          <w:rFonts w:ascii="Times New Roman" w:hAnsi="Times New Roman" w:cs="Times New Roman"/>
          <w:sz w:val="24"/>
          <w:szCs w:val="24"/>
          <w:lang w:val="x-none"/>
        </w:rPr>
        <w:t>. (1) Вещото лице не може да приема каквито и да са подаръци, услуги, ангажиране по други дела, ангажиране за работа, услуги или консултации от страна по дело</w:t>
      </w:r>
      <w:r>
        <w:rPr>
          <w:rFonts w:ascii="Times New Roman" w:hAnsi="Times New Roman" w:cs="Times New Roman"/>
          <w:sz w:val="24"/>
          <w:szCs w:val="24"/>
          <w:lang w:val="x-none"/>
        </w:rPr>
        <w:t>то или нейни представители до приключване на делото.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всяка експертиза вещото лице представя декларация, че не е в конфликт на интереси във връзка с изготвянето й.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</w:t>
      </w:r>
      <w:r>
        <w:rPr>
          <w:rFonts w:ascii="Times New Roman" w:hAnsi="Times New Roman" w:cs="Times New Roman"/>
          <w:sz w:val="24"/>
          <w:szCs w:val="24"/>
          <w:lang w:val="x-none"/>
        </w:rPr>
        <w:t>. Вещото лице популяризира дейността си по начин и със средства, които дават в</w:t>
      </w:r>
      <w:r>
        <w:rPr>
          <w:rFonts w:ascii="Times New Roman" w:hAnsi="Times New Roman" w:cs="Times New Roman"/>
          <w:sz w:val="24"/>
          <w:szCs w:val="24"/>
          <w:lang w:val="x-none"/>
        </w:rPr>
        <w:t>ярна представа за неговата компетентност и възможностите на съответния вид експертиза.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</w:t>
      </w:r>
      <w:r>
        <w:rPr>
          <w:rFonts w:ascii="Times New Roman" w:hAnsi="Times New Roman" w:cs="Times New Roman"/>
          <w:sz w:val="24"/>
          <w:szCs w:val="24"/>
          <w:lang w:val="x-none"/>
        </w:rPr>
        <w:t>. Вещото лице може да депозира писмен мотивиран отказ за изготвяне на експертизата в 7-дневен срок от получаване на съобщението за конкретните задачи.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ИНФОРМАЦИОННА СИСТЕМА "ЕДИНЕН РЕГИСТЪР НА ВЕЩИТЕ ЛИЦА"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</w:t>
      </w:r>
      <w:r>
        <w:rPr>
          <w:rFonts w:ascii="Times New Roman" w:hAnsi="Times New Roman" w:cs="Times New Roman"/>
          <w:sz w:val="24"/>
          <w:szCs w:val="24"/>
          <w:lang w:val="x-none"/>
        </w:rPr>
        <w:t>. (1) Министерството на правосъдието поддържа Информационна система "Единен регистър на вещите лица".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Информационната система "Единен регистър на вещите лица" съдържа данни за вещите лица о</w:t>
      </w:r>
      <w:r>
        <w:rPr>
          <w:rFonts w:ascii="Times New Roman" w:hAnsi="Times New Roman" w:cs="Times New Roman"/>
          <w:sz w:val="24"/>
          <w:szCs w:val="24"/>
          <w:lang w:val="x-none"/>
        </w:rPr>
        <w:t>т утвърдените списъци по чл. 398, ал. 1 и 2 от Закона за съдебната власт и се състои от публична и непублична част.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Публичната част на Информационната система съдържа следните данни за вещите лица: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три имена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научна степен или а</w:t>
      </w:r>
      <w:r>
        <w:rPr>
          <w:rFonts w:ascii="Times New Roman" w:hAnsi="Times New Roman" w:cs="Times New Roman"/>
          <w:sz w:val="24"/>
          <w:szCs w:val="24"/>
          <w:lang w:val="x-none"/>
        </w:rPr>
        <w:t>кадемична длъжност на вещото лице, ако е налице такава;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специалност/специални знания на вещото лице в съответната област на науката, изкуството, техниката и др.;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съдебен район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образование и компетенции на вещото лице.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Непуб</w:t>
      </w:r>
      <w:r>
        <w:rPr>
          <w:rFonts w:ascii="Times New Roman" w:hAnsi="Times New Roman" w:cs="Times New Roman"/>
          <w:sz w:val="24"/>
          <w:szCs w:val="24"/>
          <w:lang w:val="x-none"/>
        </w:rPr>
        <w:t>личната част на Информационната система съдържа следните поверителни данни за вещите лица: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единен граждански номер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номер на карта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адрес, телефон, електронна поща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допълнителни данни за образова</w:t>
      </w:r>
      <w:r>
        <w:rPr>
          <w:rFonts w:ascii="Times New Roman" w:hAnsi="Times New Roman" w:cs="Times New Roman"/>
          <w:sz w:val="24"/>
          <w:szCs w:val="24"/>
          <w:lang w:val="x-none"/>
        </w:rPr>
        <w:t>нието на вещото лице;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допълнителна информация за вещото лице, включително за дейността на вещото лице по изготвяне на експертни заключения.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Данните се въвеждат в регистъра по разпореждане на съответните административни ръководители в органите на с</w:t>
      </w:r>
      <w:r>
        <w:rPr>
          <w:rFonts w:ascii="Times New Roman" w:hAnsi="Times New Roman" w:cs="Times New Roman"/>
          <w:sz w:val="24"/>
          <w:szCs w:val="24"/>
          <w:lang w:val="x-none"/>
        </w:rPr>
        <w:t>ъдебната власт незабавно след утвърждаването на списъците.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Достъпът до данните по ал. 3 се предоставя и чрез информационната система за обмен на удостоверителна и справочна информация RegiX.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Информационната система поддържа автоматизирани интерфе</w:t>
      </w:r>
      <w:r>
        <w:rPr>
          <w:rFonts w:ascii="Times New Roman" w:hAnsi="Times New Roman" w:cs="Times New Roman"/>
          <w:sz w:val="24"/>
          <w:szCs w:val="24"/>
          <w:lang w:val="x-none"/>
        </w:rPr>
        <w:t>йси за осигуряване на свободен публичен достъп до информацията по ал. 3 в машинночетим отворен формат, включително чрез ежегодното й публикуване в портала за отворени данни по реда на Закона за достъп до обществена информация и в съответствие с Наредбата з</w:t>
      </w:r>
      <w:r>
        <w:rPr>
          <w:rFonts w:ascii="Times New Roman" w:hAnsi="Times New Roman" w:cs="Times New Roman"/>
          <w:sz w:val="24"/>
          <w:szCs w:val="24"/>
          <w:lang w:val="x-none"/>
        </w:rPr>
        <w:t>а общите изисквания към информационните системи, регистрите и електронните административни услуги, приета с Постановление № 3 на Министерския съвет от 2017 г. (ДВ, бр. 5 от 2017 г.).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Достъпът до Информационната система "Единен регистър на вещит</w:t>
      </w:r>
      <w:r>
        <w:rPr>
          <w:rFonts w:ascii="Times New Roman" w:hAnsi="Times New Roman" w:cs="Times New Roman"/>
          <w:sz w:val="24"/>
          <w:szCs w:val="24"/>
          <w:lang w:val="x-none"/>
        </w:rPr>
        <w:t>е лица" е свободен.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Публичните потребители на Информационната система "Единен регистър на вещите лица" имат достъп до публичната част от данните за вещите лица и до образците от документи, които се използват за кандидатстване или за промени във вписан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обстоятелства.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Служебен достъп до Информационната система "Единен регистър на вещите лица" имат: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служители на Министерството на правосъдието, определени със заповед на министъра на правосъдието;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съдебни регистратори, определени от а</w:t>
      </w:r>
      <w:r>
        <w:rPr>
          <w:rFonts w:ascii="Times New Roman" w:hAnsi="Times New Roman" w:cs="Times New Roman"/>
          <w:sz w:val="24"/>
          <w:szCs w:val="24"/>
          <w:lang w:val="x-none"/>
        </w:rPr>
        <w:t>дминистративни ръководители на органите на съдебната власт, за чиито съдебни райони се съставят списъци на вещи лица;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съдиите, прокурорите и следователите;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съдебните изпълнители;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вещите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Служебен достъп до Информационната система се о</w:t>
      </w:r>
      <w:r>
        <w:rPr>
          <w:rFonts w:ascii="Times New Roman" w:hAnsi="Times New Roman" w:cs="Times New Roman"/>
          <w:sz w:val="24"/>
          <w:szCs w:val="24"/>
          <w:lang w:val="x-none"/>
        </w:rPr>
        <w:t>сигурява чрез хоризонталната система еАвтентикация, разработена и поддържана от Министерството на електронното управление.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</w:t>
      </w:r>
      <w:r>
        <w:rPr>
          <w:rFonts w:ascii="Times New Roman" w:hAnsi="Times New Roman" w:cs="Times New Roman"/>
          <w:sz w:val="24"/>
          <w:szCs w:val="24"/>
          <w:lang w:val="x-none"/>
        </w:rPr>
        <w:t>. Служителите по чл. 40, ал. 1, т. 1 чрез потребителско име и парола имат достъп до Информационната система и право да извършва</w:t>
      </w:r>
      <w:r>
        <w:rPr>
          <w:rFonts w:ascii="Times New Roman" w:hAnsi="Times New Roman" w:cs="Times New Roman"/>
          <w:sz w:val="24"/>
          <w:szCs w:val="24"/>
          <w:lang w:val="x-none"/>
        </w:rPr>
        <w:t>т справки по досиетата на вещите лица от всички списъци за територията на цялата страна.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Съдебните регистратори по чл. 40, ал. 1, т. 2 чрез потребителско име и парола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имат достъп до данните на вещите лица в съответния съдебен район и права да ги въ</w:t>
      </w:r>
      <w:r>
        <w:rPr>
          <w:rFonts w:ascii="Times New Roman" w:hAnsi="Times New Roman" w:cs="Times New Roman"/>
          <w:sz w:val="24"/>
          <w:szCs w:val="24"/>
          <w:lang w:val="x-none"/>
        </w:rPr>
        <w:t>веждат или актуализират незабавно след утвърждаването на списъците по чл. 398, ал. 1 и 2 от Закона за съдебната власт. Те са длъжни в срока по чл. 14, ал. 3 да актуализират електронните досиета на вещите лица.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</w:t>
      </w:r>
      <w:r>
        <w:rPr>
          <w:rFonts w:ascii="Times New Roman" w:hAnsi="Times New Roman" w:cs="Times New Roman"/>
          <w:sz w:val="24"/>
          <w:szCs w:val="24"/>
          <w:lang w:val="x-none"/>
        </w:rPr>
        <w:t>. Съдиите, прокурорите, следователите, к</w:t>
      </w:r>
      <w:r>
        <w:rPr>
          <w:rFonts w:ascii="Times New Roman" w:hAnsi="Times New Roman" w:cs="Times New Roman"/>
          <w:sz w:val="24"/>
          <w:szCs w:val="24"/>
          <w:lang w:val="x-none"/>
        </w:rPr>
        <w:t>акто и съдебните изпълнители чрез потребителско име и парола имат достъп до досиетата на вещите лица от всички списъци за територията на цялата страна.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</w:t>
      </w:r>
      <w:r>
        <w:rPr>
          <w:rFonts w:ascii="Times New Roman" w:hAnsi="Times New Roman" w:cs="Times New Roman"/>
          <w:sz w:val="24"/>
          <w:szCs w:val="24"/>
          <w:lang w:val="x-none"/>
        </w:rPr>
        <w:t>. Вещите лица чрез потребителско име и парола имат достъп до своето досие.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наредба: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"Вещо лице" е специалист със специални знания и умения, включен в списък по чл. 398 от Закона за съдебната власт, както и специалист със специални знания и умения, който е назначен при условията на чл. 396, ал. 2 от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акона за съдебната власт. 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"Необходими разходи" са разходите, използвани за материали, консумативи, съоръжения и др., без които експертизата не може да бъде изготвена.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"Действително отработен час" е времето за извършване на: оглед на обекти, събиран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образци за сравнително изследване, измерване, преглеждане на документи, справки в архиви, участие в назначени процесуални действия, експерименти, изследвания, анализи и други дейности, необходими за изготвяне на експертизата.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"Експертиза" е процес</w:t>
      </w:r>
      <w:r>
        <w:rPr>
          <w:rFonts w:ascii="Times New Roman" w:hAnsi="Times New Roman" w:cs="Times New Roman"/>
          <w:sz w:val="24"/>
          <w:szCs w:val="24"/>
          <w:lang w:val="x-none"/>
        </w:rPr>
        <w:t>уално регламентирана дейност, извършвана по искане на компетентния орган от лица, които притежават специални знания и умения за изследване на определени обекти или други обстоятелства, свързани с изясняването на определени обстоятелства.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"Образци за ср</w:t>
      </w:r>
      <w:r>
        <w:rPr>
          <w:rFonts w:ascii="Times New Roman" w:hAnsi="Times New Roman" w:cs="Times New Roman"/>
          <w:sz w:val="24"/>
          <w:szCs w:val="24"/>
          <w:lang w:val="x-none"/>
        </w:rPr>
        <w:t>авнително изследване" са еднородни материални обекти с обекта на изследване и се използват в хода на идентификационните експертизи за обосноваване наличието или липсата на тъждество на един обект със самия него.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"Специални знания" са тези знания, които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отговарят едновременно на следните изисквания: не са юридически, с изключение на тези, които се отнасят до чуждестранно законодателство и практика; не са общоизвестни; получени са в резултат на теоретична подготовка и практически опит по определена научна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дисциплина.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"Познавателна независимост" е самостоятелност при избора на методи и средства, използвани при експертното изследване.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се издава на основание чл. 403, ал. 1 от Закона за съдебната власт.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Тази </w:t>
      </w:r>
      <w:r>
        <w:rPr>
          <w:rFonts w:ascii="Times New Roman" w:hAnsi="Times New Roman" w:cs="Times New Roman"/>
          <w:sz w:val="24"/>
          <w:szCs w:val="24"/>
          <w:lang w:val="x-none"/>
        </w:rPr>
        <w:t>наредба отменя Наредба № 2 от 2015 г. за вписването, квалификацията и възнагражденията на вещите лица (ДВ, бр. 50 от 2015 г.).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4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Съдебни експертизи по класове и видове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"Криминалистични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1.1. Криминалистичн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експертизи на писмени доказателства.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1.2. Трасологични експертизи.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1.3. Съдебно-балистични експертизи.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1.4. Дактилоскопни експертизи.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1.5. Биометрични криминалистични експертизи.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"Съдебномедицински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2.1. Съдебномедицинска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експертиза на труп и трупни части.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2.2. Съдебномедицинска експертиза на живи лица.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2.3. Съдебномедицинска експертиза на веществени доказателства.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2.4. Съдебномедицинска експертиза по материали на досъдебното и съдебното производство.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2.5. Съдебномедицинска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експертиза за телесно здраве.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2.6. Съдебномедицински експертизи за идентификация на човека.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2.7. Съдебномедицинска експертиза за установяване на родителския произход.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3. 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>Клас "Съдебна експертиза на психичното състояние"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Видове: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3.1. Съдебно-психиатри</w:t>
      </w:r>
      <w:r>
        <w:rPr>
          <w:rFonts w:ascii="Courier New" w:hAnsi="Courier New" w:cs="Courier New"/>
          <w:sz w:val="20"/>
          <w:szCs w:val="20"/>
          <w:lang w:val="x-none"/>
        </w:rPr>
        <w:t>чна експертиза.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3.2. Съдебно-психологична експертиза.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3.3. Съдебна психолого-психиатрична експертиза.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3.4. Съдебна експертиза на психичното състояние по писмени данни.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"Съдебно-икономически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4.1. Съдебно-счетоводна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4.2. Съдебна финансово-икономическа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4.3. Съдебно-стокова експертиза.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"Съдебни инженерно-технически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5.1. Съдебна инженерно-техническа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5.2. Съдебна автотехническа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5.3. Съдебна инженерно-тех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нологична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5.4. Съдебна компютърно-техническа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5.5. Съдебна строително-техническа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5.6. Съдебна пожаротехническа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5.7. Съдебно-енергийна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5.8. Съдебнооценителска автотехническа експертиза.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"Съдебно-биологични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6.1. Съдебно-ботаническа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6.2. Съдебно-зоологическа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6.3. Съдебно-микробиологична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6.4. Съдебно-ентомологична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6.5. Съдебно-екологична експертиза.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"Експертизи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на материали, вещества и изделия"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7.1. Съдебно-химическа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7.2. Съдебно-физическа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7.3. Съдебна физико-химическа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7.4. Съдебна химико-токсикологична (токсикохимична) експертизa.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"Съдебни селскостопански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Видове: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8.1. Съдебна ветеринарномедицинска експертиза.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8.2. Съдебна агротехническа експертиза.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"Съдебно-изкуствоведски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"Оценителни експертизи"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10.1. Оценка на недвижими имоти.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10.2. Оценка на недвижими културн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ценности.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10.3. Оценка на машини и съоръжения.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10.4. Оценка на права на интелектуалната и индустриалната собственост и други фактически отношения.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10.5. Оценка на търговски предприятия и вземания.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10.6. Оценка на финансови активи и финансови институции.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10.7. Оценка на други активи, включително произведения на изкуството, които не са движими културни ценности.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10.8. Оценка на земеделски земи и трайни насаждения.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10.9. Оценка на поземлени имоти в горски територии.</w:t>
            </w:r>
          </w:p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11.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Клас "Други съдебни експертизи"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</w:tbl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П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риложение № 2</w:t>
      </w:r>
    </w:p>
    <w:p w:rsidR="00000000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23, ал. 2 и чл. 24,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65"/>
              <w:gridCol w:w="5250"/>
            </w:tblGrid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СПРАВКА-ДЕКЛАРАЦИЯ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чл. 23, ал. 2 и чл. 24, ал. 2 от Наредба № Н-1 от 2023 г. за вписването, </w:t>
                  </w: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квалификацията и възнагражденията на вещите лица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.......................................................................................................................,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........................................, пост. адрес 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тел./факс .............................., моб. 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.............., e-mail: ..............................................,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назначен за вещо лице по ............................................................................................. № ......./......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(орган, назначил експертизата)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tbl>
                  <w:tblPr>
                    <w:tblW w:w="10230" w:type="dxa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2"/>
                    <w:gridCol w:w="663"/>
                    <w:gridCol w:w="2440"/>
                    <w:gridCol w:w="1190"/>
                    <w:gridCol w:w="1476"/>
                    <w:gridCol w:w="858"/>
                    <w:gridCol w:w="1581"/>
                    <w:gridCol w:w="1310"/>
                    <w:gridCol w:w="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vMerge w:val="restart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№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 xml:space="preserve">ДД.ММ.ГГ </w:t>
                        </w: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Дата/час</w:t>
                        </w:r>
                      </w:p>
                    </w:tc>
                    <w:tc>
                      <w:tcPr>
                        <w:tcW w:w="2430" w:type="dxa"/>
                        <w:vMerge w:val="restart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Описание на извършената работа</w:t>
                        </w:r>
                      </w:p>
                    </w:tc>
                    <w:tc>
                      <w:tcPr>
                        <w:tcW w:w="3510" w:type="dxa"/>
                        <w:gridSpan w:val="3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Възнаграждение (лв.)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x-none"/>
                          </w:rPr>
                          <w:t>Разходи (лв.)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vMerge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vMerge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на 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ас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време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сума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вид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сума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2.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3.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4.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5.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6.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7.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8.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9.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10.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11.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12.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13.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14.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15.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4935" w:type="dxa"/>
                        <w:gridSpan w:val="4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СТОЙНОСТ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  <w:t>СТОЙНОСТ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</w:tcPr>
                      <w:p w:rsidR="00000000" w:rsidRDefault="00E84D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</w:tbl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Добавка за особено сложна и специфична експертиза: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 стойност (лв.).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Добавка за експертиза, извършена в почивни дни или национални празници: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 стойност (лв.).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Обща сума за плащане .......................................... лв., дължими от бюджета/набирателната сметка.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Сумата да бъде преведена по сметка с IBAN № 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...........................................................................,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банков код .................................................., при банка 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ИЗВЕСТНА МИ Е НАКАЗАТЕЛНА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 ОТГОВОРНОСТ ПО ЧЛ. 313 НК.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265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Гр. ...................................</w:t>
                  </w:r>
                </w:p>
              </w:tc>
              <w:tc>
                <w:tcPr>
                  <w:tcW w:w="5250" w:type="dxa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Вещо лице: 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515" w:type="dxa"/>
                  <w:gridSpan w:val="2"/>
                </w:tcPr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E84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Дата:................................</w:t>
                  </w:r>
                </w:p>
              </w:tc>
            </w:tr>
          </w:tbl>
          <w:p w:rsidR="00000000" w:rsidRDefault="00E8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E84D5D" w:rsidRDefault="00E84D5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E84D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A6"/>
    <w:rsid w:val="00771FA6"/>
    <w:rsid w:val="00E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2023-03-22T13:13:00Z</dcterms:created>
  <dcterms:modified xsi:type="dcterms:W3CDTF">2023-03-22T13:13:00Z</dcterms:modified>
</cp:coreProperties>
</file>